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CACB3" w14:textId="77777777" w:rsidR="00E31091" w:rsidRDefault="00E31091" w:rsidP="007B49C6">
      <w:pPr>
        <w:spacing w:after="0" w:line="240" w:lineRule="auto"/>
        <w:jc w:val="center"/>
        <w:rPr>
          <w:rFonts w:ascii="League Gothic" w:hAnsi="League Gothic"/>
          <w:b/>
          <w:noProof/>
          <w:sz w:val="40"/>
          <w:szCs w:val="24"/>
        </w:rPr>
      </w:pPr>
    </w:p>
    <w:p w14:paraId="50712076" w14:textId="7BCB79DF" w:rsidR="007B49C6" w:rsidRPr="00DE2521" w:rsidRDefault="003E1887" w:rsidP="007B49C6">
      <w:pPr>
        <w:spacing w:after="0" w:line="240" w:lineRule="auto"/>
        <w:jc w:val="center"/>
        <w:rPr>
          <w:rFonts w:ascii="League Gothic" w:hAnsi="League Gothic"/>
          <w:b/>
          <w:i/>
          <w:sz w:val="40"/>
          <w:szCs w:val="24"/>
        </w:rPr>
      </w:pPr>
      <w:r>
        <w:rPr>
          <w:rFonts w:ascii="League Gothic" w:hAnsi="League Gothic"/>
          <w:b/>
          <w:noProof/>
          <w:sz w:val="40"/>
          <w:szCs w:val="24"/>
        </w:rPr>
        <w:t xml:space="preserve">Nursing in Ohio: A Need for Updated Staffing Legislation </w:t>
      </w:r>
    </w:p>
    <w:p w14:paraId="1EF7305A" w14:textId="30F03DD4" w:rsidR="00141E6C" w:rsidRDefault="00141E6C" w:rsidP="0009009D">
      <w:pPr>
        <w:spacing w:after="0" w:line="240" w:lineRule="auto"/>
      </w:pPr>
    </w:p>
    <w:p w14:paraId="2926BA10" w14:textId="0A2E29BC" w:rsidR="00CE702B" w:rsidRDefault="00CE702B" w:rsidP="0009009D">
      <w:pPr>
        <w:spacing w:after="0" w:line="240" w:lineRule="auto"/>
      </w:pPr>
      <w:r>
        <w:t xml:space="preserve">Safe staffing has increasingly become one of the top </w:t>
      </w:r>
      <w:r w:rsidR="000A5AA7">
        <w:t xml:space="preserve">nursing </w:t>
      </w:r>
      <w:r>
        <w:t>concerns</w:t>
      </w:r>
      <w:r w:rsidR="00E31091">
        <w:t>.</w:t>
      </w:r>
      <w:r>
        <w:t xml:space="preserve"> </w:t>
      </w:r>
      <w:r w:rsidR="00E31091">
        <w:t xml:space="preserve">Even after the state of Ohio passed legislation in 2008 to address safe staffing levels, </w:t>
      </w:r>
      <w:r>
        <w:t xml:space="preserve">nurses continue to report being overworked and fatigued. </w:t>
      </w:r>
      <w:r w:rsidR="00D82BCD">
        <w:t>Reductions in nursing budgets</w:t>
      </w:r>
      <w:r w:rsidR="00BB449C">
        <w:t>,</w:t>
      </w:r>
      <w:r w:rsidR="00D82BCD">
        <w:t xml:space="preserve"> combined with an aging patient population and an increase in patients entering the system</w:t>
      </w:r>
      <w:r w:rsidR="00BB449C">
        <w:t>,</w:t>
      </w:r>
      <w:r w:rsidR="00D82BCD">
        <w:t xml:space="preserve"> has </w:t>
      </w:r>
      <w:r w:rsidR="00BB449C">
        <w:t>resulted</w:t>
      </w:r>
      <w:r w:rsidR="00D82BCD">
        <w:t xml:space="preserve"> in fewer nurses working longer hours and caring for sicker patients.</w:t>
      </w:r>
      <w:r w:rsidR="00D82BCD">
        <w:rPr>
          <w:rStyle w:val="EndnoteReference"/>
        </w:rPr>
        <w:endnoteReference w:id="1"/>
      </w:r>
      <w:r w:rsidR="00D82BCD">
        <w:t xml:space="preserve"> </w:t>
      </w:r>
    </w:p>
    <w:p w14:paraId="6656D7CB" w14:textId="2CA17ABD" w:rsidR="00DB3782" w:rsidRDefault="00DB3782" w:rsidP="0009009D">
      <w:pPr>
        <w:spacing w:after="0" w:line="240" w:lineRule="auto"/>
      </w:pPr>
    </w:p>
    <w:p w14:paraId="49EE5F07" w14:textId="15010EC1" w:rsidR="00DB3782" w:rsidRDefault="00E834FD" w:rsidP="0009009D">
      <w:pPr>
        <w:spacing w:after="0" w:line="240" w:lineRule="auto"/>
      </w:pPr>
      <w:r>
        <w:t>A</w:t>
      </w:r>
      <w:r w:rsidR="003B23F8">
        <w:t>s nurses are the largest clinical subgroup in hospitals,</w:t>
      </w:r>
      <w:r>
        <w:rPr>
          <w:rStyle w:val="EndnoteReference"/>
        </w:rPr>
        <w:endnoteReference w:id="2"/>
      </w:r>
      <w:r w:rsidR="003B23F8">
        <w:t xml:space="preserve"> this can impact patient care and safety. </w:t>
      </w:r>
      <w:r w:rsidR="00812D36">
        <w:t xml:space="preserve">Despite regulations on shift length and cumulative working hours for resident physicians and </w:t>
      </w:r>
      <w:r>
        <w:t xml:space="preserve">workers </w:t>
      </w:r>
      <w:r w:rsidR="00812D36">
        <w:t>in other shiftwork industries, there are no national work hour policies for registered nurses (RNs).</w:t>
      </w:r>
    </w:p>
    <w:p w14:paraId="08C496A0" w14:textId="77777777" w:rsidR="003E1887" w:rsidRDefault="003E1887" w:rsidP="0009009D">
      <w:pPr>
        <w:spacing w:after="0" w:line="240" w:lineRule="auto"/>
      </w:pPr>
    </w:p>
    <w:p w14:paraId="195CB67F" w14:textId="10721B4B" w:rsidR="002049D6" w:rsidRPr="007E4E54" w:rsidRDefault="003E1887" w:rsidP="0009009D">
      <w:pPr>
        <w:spacing w:after="0" w:line="240" w:lineRule="auto"/>
        <w:rPr>
          <w:rFonts w:ascii="League Gothic" w:hAnsi="League Gothic"/>
          <w:color w:val="12175E"/>
          <w:sz w:val="24"/>
          <w:szCs w:val="24"/>
        </w:rPr>
      </w:pPr>
      <w:r>
        <w:rPr>
          <w:rFonts w:ascii="League Gothic" w:hAnsi="League Gothic"/>
          <w:color w:val="12175E"/>
          <w:sz w:val="24"/>
          <w:szCs w:val="24"/>
        </w:rPr>
        <w:t>Nurse Fatigue</w:t>
      </w:r>
    </w:p>
    <w:p w14:paraId="7EB84D45" w14:textId="0529C421" w:rsidR="003B7ED1" w:rsidRDefault="00A02C67" w:rsidP="00A02C67">
      <w:pPr>
        <w:pStyle w:val="ListParagraph"/>
        <w:numPr>
          <w:ilvl w:val="0"/>
          <w:numId w:val="14"/>
        </w:numPr>
        <w:spacing w:after="0" w:line="240" w:lineRule="auto"/>
        <w:rPr>
          <w:rFonts w:cs="Helvetica"/>
        </w:rPr>
      </w:pPr>
      <w:r>
        <w:rPr>
          <w:rFonts w:cs="Helvetica"/>
        </w:rPr>
        <w:t>Nurse fatigue can negatively affect hospital operational costs</w:t>
      </w:r>
      <w:r w:rsidR="00220367">
        <w:rPr>
          <w:rFonts w:cs="Helvetica"/>
        </w:rPr>
        <w:t xml:space="preserve">, </w:t>
      </w:r>
      <w:r>
        <w:rPr>
          <w:rFonts w:cs="Helvetica"/>
        </w:rPr>
        <w:t>patient and employee satisfaction</w:t>
      </w:r>
      <w:r w:rsidR="00220367">
        <w:rPr>
          <w:rFonts w:cs="Helvetica"/>
        </w:rPr>
        <w:t>,</w:t>
      </w:r>
      <w:r>
        <w:rPr>
          <w:rStyle w:val="EndnoteReference"/>
          <w:rFonts w:cs="Helvetica"/>
        </w:rPr>
        <w:endnoteReference w:id="3"/>
      </w:r>
      <w:r w:rsidR="00220367">
        <w:rPr>
          <w:rFonts w:cs="Helvetica"/>
        </w:rPr>
        <w:t xml:space="preserve"> reduce job performance and decrease patient safety.</w:t>
      </w:r>
      <w:r w:rsidR="00220367">
        <w:rPr>
          <w:rStyle w:val="EndnoteReference"/>
          <w:rFonts w:cs="Helvetica"/>
        </w:rPr>
        <w:endnoteReference w:id="4"/>
      </w:r>
    </w:p>
    <w:p w14:paraId="191D2BC7" w14:textId="77777777" w:rsidR="00B61B59" w:rsidRPr="00B61B59" w:rsidRDefault="00220367" w:rsidP="00B61B59">
      <w:pPr>
        <w:pStyle w:val="ListParagraph"/>
        <w:numPr>
          <w:ilvl w:val="0"/>
          <w:numId w:val="14"/>
        </w:numPr>
        <w:spacing w:after="0" w:line="240" w:lineRule="auto"/>
        <w:rPr>
          <w:rFonts w:cs="Helvetica"/>
        </w:rPr>
      </w:pPr>
      <w:r>
        <w:rPr>
          <w:color w:val="000000"/>
          <w:shd w:val="clear" w:color="auto" w:fill="FFFFFF"/>
        </w:rPr>
        <w:t>Almost one-fifth of the nurses working permanent night shifts reported struggling to stay awake while taking care of a patient at least once during the previous month.</w:t>
      </w:r>
      <w:r>
        <w:rPr>
          <w:rStyle w:val="EndnoteReference"/>
          <w:color w:val="000000"/>
          <w:shd w:val="clear" w:color="auto" w:fill="FFFFFF"/>
        </w:rPr>
        <w:endnoteReference w:id="5"/>
      </w:r>
    </w:p>
    <w:p w14:paraId="2B206E69" w14:textId="2D212F0B" w:rsidR="00220367" w:rsidRPr="00B61B59" w:rsidRDefault="00B61B59" w:rsidP="00B61B59">
      <w:pPr>
        <w:pStyle w:val="ListParagraph"/>
        <w:numPr>
          <w:ilvl w:val="0"/>
          <w:numId w:val="14"/>
        </w:numPr>
        <w:spacing w:after="0" w:line="240" w:lineRule="auto"/>
        <w:rPr>
          <w:rFonts w:cs="Helvetica"/>
        </w:rPr>
      </w:pPr>
      <w:r>
        <w:rPr>
          <w:color w:val="000000"/>
          <w:shd w:val="clear" w:color="auto" w:fill="FFFFFF"/>
        </w:rPr>
        <w:t>I</w:t>
      </w:r>
      <w:r w:rsidR="00220367" w:rsidRPr="00B61B59">
        <w:rPr>
          <w:color w:val="000000"/>
          <w:shd w:val="clear" w:color="auto" w:fill="FFFFFF"/>
        </w:rPr>
        <w:t>nsufficient sleep has been associated with cognitive problems, mood alterations, reduced job performance, reduced motivation, increased safety risks, and physiological changes.</w:t>
      </w:r>
      <w:r>
        <w:rPr>
          <w:rStyle w:val="EndnoteReference"/>
          <w:color w:val="000000"/>
          <w:shd w:val="clear" w:color="auto" w:fill="FFFFFF"/>
        </w:rPr>
        <w:endnoteReference w:id="6"/>
      </w:r>
    </w:p>
    <w:p w14:paraId="6D168FD6" w14:textId="11D71B49" w:rsidR="00B61B59" w:rsidRPr="007034E6" w:rsidRDefault="00B61B59" w:rsidP="00B61B59">
      <w:pPr>
        <w:pStyle w:val="ListParagraph"/>
        <w:numPr>
          <w:ilvl w:val="0"/>
          <w:numId w:val="14"/>
        </w:numPr>
        <w:spacing w:after="0" w:line="240" w:lineRule="auto"/>
        <w:rPr>
          <w:rFonts w:cs="Helvetica"/>
        </w:rPr>
      </w:pPr>
      <w:r>
        <w:rPr>
          <w:color w:val="000000"/>
          <w:shd w:val="clear" w:color="auto" w:fill="FFFFFF"/>
        </w:rPr>
        <w:t>The Staff Nurse Fatigue and Patient Safety Study found a significant relationship between sleep in the prior 24 hours and the risk of making an error. Researchers determined that there was a 3.4 percent chance of an error when nurses obtained 6 or fewer hours of sleep in the prior 24 hours and 12 or fewer hours of sleep in the prior 48 hours.</w:t>
      </w:r>
      <w:r>
        <w:rPr>
          <w:rStyle w:val="EndnoteReference"/>
          <w:color w:val="000000"/>
          <w:shd w:val="clear" w:color="auto" w:fill="FFFFFF"/>
        </w:rPr>
        <w:endnoteReference w:id="7"/>
      </w:r>
    </w:p>
    <w:p w14:paraId="043E6A28" w14:textId="079CB6F3" w:rsidR="007034E6" w:rsidRPr="00B61B59" w:rsidRDefault="007034E6" w:rsidP="00B61B59">
      <w:pPr>
        <w:pStyle w:val="ListParagraph"/>
        <w:numPr>
          <w:ilvl w:val="0"/>
          <w:numId w:val="14"/>
        </w:numPr>
        <w:spacing w:after="0" w:line="240" w:lineRule="auto"/>
        <w:rPr>
          <w:rFonts w:cs="Helvetica"/>
        </w:rPr>
      </w:pPr>
      <w:r>
        <w:rPr>
          <w:color w:val="000000"/>
          <w:shd w:val="clear" w:color="auto" w:fill="FFFFFF"/>
        </w:rPr>
        <w:t>Studies have shown that 12-hour shifts and frequent overtime are associated with difficulties staying awake on duty, reduced sleep times, and nearly triple the risk of making an error.</w:t>
      </w:r>
      <w:r w:rsidRPr="007034E6">
        <w:rPr>
          <w:color w:val="000000"/>
          <w:shd w:val="clear" w:color="auto" w:fill="FFFFFF"/>
          <w:vertAlign w:val="superscript"/>
        </w:rPr>
        <w:t>vi</w:t>
      </w:r>
    </w:p>
    <w:p w14:paraId="6A00EFA5" w14:textId="77777777" w:rsidR="00A02C67" w:rsidRPr="00A02C67" w:rsidRDefault="00A02C67" w:rsidP="00A02C67">
      <w:pPr>
        <w:spacing w:after="0" w:line="240" w:lineRule="auto"/>
        <w:rPr>
          <w:rFonts w:cs="Helvetica"/>
        </w:rPr>
      </w:pPr>
    </w:p>
    <w:p w14:paraId="2545D4BF" w14:textId="407E43DF" w:rsidR="00030228" w:rsidRPr="007E4E54" w:rsidRDefault="003E1887" w:rsidP="0009009D">
      <w:pPr>
        <w:spacing w:after="0" w:line="240" w:lineRule="auto"/>
        <w:rPr>
          <w:rFonts w:ascii="League Gothic" w:hAnsi="League Gothic"/>
          <w:color w:val="12175E"/>
          <w:sz w:val="24"/>
        </w:rPr>
      </w:pPr>
      <w:r>
        <w:rPr>
          <w:rFonts w:ascii="League Gothic" w:hAnsi="League Gothic"/>
          <w:color w:val="12175E"/>
          <w:sz w:val="24"/>
        </w:rPr>
        <w:t>Staffing</w:t>
      </w:r>
    </w:p>
    <w:p w14:paraId="6F740AE2" w14:textId="713EA7FB" w:rsidR="000540F6" w:rsidRDefault="00AF3377" w:rsidP="00AF3377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According to the American Nurses Association </w:t>
      </w:r>
      <w:proofErr w:type="spellStart"/>
      <w:r>
        <w:t>HealthyNurse</w:t>
      </w:r>
      <w:proofErr w:type="spellEnd"/>
      <w:r>
        <w:t xml:space="preserve">™ </w:t>
      </w:r>
      <w:r w:rsidR="000540F6">
        <w:t>health risk appraisal (HRA):</w:t>
      </w:r>
      <w:r w:rsidR="00AB7FCC">
        <w:t xml:space="preserve"> </w:t>
      </w:r>
    </w:p>
    <w:p w14:paraId="2FFDECD6" w14:textId="0BBF4BFC" w:rsidR="0009009D" w:rsidRDefault="00AF3377" w:rsidP="000540F6">
      <w:pPr>
        <w:pStyle w:val="ListParagraph"/>
        <w:numPr>
          <w:ilvl w:val="1"/>
          <w:numId w:val="11"/>
        </w:numPr>
        <w:spacing w:after="0" w:line="240" w:lineRule="auto"/>
      </w:pPr>
      <w:r>
        <w:t>82 percent of respondents identified stress as the top risk at work.</w:t>
      </w:r>
      <w:r w:rsidR="008D5502">
        <w:rPr>
          <w:rStyle w:val="EndnoteReference"/>
        </w:rPr>
        <w:endnoteReference w:id="8"/>
      </w:r>
      <w:r>
        <w:t xml:space="preserve"> </w:t>
      </w:r>
    </w:p>
    <w:p w14:paraId="44D2C981" w14:textId="35BA801D" w:rsidR="000540F6" w:rsidRPr="000540F6" w:rsidRDefault="000540F6" w:rsidP="000540F6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58 percent said they often </w:t>
      </w:r>
      <w:r w:rsidR="00EE1AD7">
        <w:t>must</w:t>
      </w:r>
      <w:r>
        <w:t xml:space="preserve"> work through breaks to complete their </w:t>
      </w:r>
      <w:proofErr w:type="spellStart"/>
      <w:r>
        <w:t>workload.</w:t>
      </w:r>
      <w:r w:rsidR="00730728" w:rsidRPr="00730728">
        <w:rPr>
          <w:vertAlign w:val="superscript"/>
        </w:rPr>
        <w:t>v</w:t>
      </w:r>
      <w:r w:rsidRPr="000540F6">
        <w:rPr>
          <w:vertAlign w:val="superscript"/>
        </w:rPr>
        <w:t>ii</w:t>
      </w:r>
      <w:r w:rsidR="003B23F8">
        <w:rPr>
          <w:vertAlign w:val="superscript"/>
        </w:rPr>
        <w:t>i</w:t>
      </w:r>
      <w:proofErr w:type="spellEnd"/>
    </w:p>
    <w:p w14:paraId="5B02FCAD" w14:textId="5C9A09D1" w:rsidR="000540F6" w:rsidRDefault="000540F6" w:rsidP="000540F6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58 percent </w:t>
      </w:r>
      <w:r w:rsidR="00DB3782">
        <w:t>report working</w:t>
      </w:r>
      <w:r>
        <w:t xml:space="preserve"> beyond their shift hours to get work </w:t>
      </w:r>
      <w:proofErr w:type="spellStart"/>
      <w:r>
        <w:t>done.</w:t>
      </w:r>
      <w:r w:rsidR="00730728" w:rsidRPr="00730728">
        <w:rPr>
          <w:vertAlign w:val="superscript"/>
        </w:rPr>
        <w:t>v</w:t>
      </w:r>
      <w:r w:rsidRPr="000540F6">
        <w:rPr>
          <w:vertAlign w:val="superscript"/>
        </w:rPr>
        <w:t>ii</w:t>
      </w:r>
      <w:r w:rsidR="003B23F8">
        <w:rPr>
          <w:vertAlign w:val="superscript"/>
        </w:rPr>
        <w:t>i</w:t>
      </w:r>
      <w:proofErr w:type="spellEnd"/>
    </w:p>
    <w:p w14:paraId="3CD8DFA0" w14:textId="5687FBE5" w:rsidR="000540F6" w:rsidRDefault="003B23F8" w:rsidP="003B23F8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Research shows that having </w:t>
      </w:r>
      <w:r w:rsidR="00386FB9">
        <w:t>the appropriate nurse staffing can lead to improved patient satisfaction, and reductions in medical</w:t>
      </w:r>
      <w:r w:rsidR="00186136">
        <w:t xml:space="preserve"> errors, hospital readmissions and patient </w:t>
      </w:r>
      <w:proofErr w:type="spellStart"/>
      <w:r w:rsidR="00186136">
        <w:t>mortality.</w:t>
      </w:r>
      <w:r w:rsidR="00EE1AD7" w:rsidRPr="00EE1AD7">
        <w:rPr>
          <w:vertAlign w:val="superscript"/>
        </w:rPr>
        <w:t>ii</w:t>
      </w:r>
      <w:proofErr w:type="spellEnd"/>
    </w:p>
    <w:p w14:paraId="69BBA8BA" w14:textId="35CD2119" w:rsidR="00614919" w:rsidRDefault="00614919" w:rsidP="00614919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A </w:t>
      </w:r>
      <w:r w:rsidR="006C0A1A">
        <w:t xml:space="preserve">multi-hospital </w:t>
      </w:r>
      <w:r>
        <w:t>study over a two-year period demonstrated</w:t>
      </w:r>
      <w:r w:rsidR="006C0A1A">
        <w:t xml:space="preserve"> that a</w:t>
      </w:r>
      <w:r>
        <w:t xml:space="preserve">s the proportion of </w:t>
      </w:r>
      <w:r w:rsidR="006C0A1A">
        <w:t>RNs</w:t>
      </w:r>
      <w:r>
        <w:t xml:space="preserve"> increased, medication errors decreased. The study found that for every 20 percent decrease in staffing below the staffing minimum, medication errors increased by 18 percent.</w:t>
      </w:r>
      <w:r w:rsidR="002146FD">
        <w:rPr>
          <w:rStyle w:val="EndnoteReference"/>
        </w:rPr>
        <w:endnoteReference w:id="9"/>
      </w:r>
    </w:p>
    <w:p w14:paraId="6A1E9747" w14:textId="0EFBB782" w:rsidR="00AF0F5F" w:rsidRDefault="00AF0F5F" w:rsidP="003B23F8">
      <w:pPr>
        <w:pStyle w:val="ListParagraph"/>
        <w:numPr>
          <w:ilvl w:val="0"/>
          <w:numId w:val="11"/>
        </w:numPr>
        <w:spacing w:after="0" w:line="240" w:lineRule="auto"/>
      </w:pPr>
      <w:r>
        <w:t>Better work environment for nurses decreases the odds of both inpatient mortality and failure to rescue by 9 percent and 10 percent respectively.</w:t>
      </w:r>
      <w:r>
        <w:rPr>
          <w:rStyle w:val="EndnoteReference"/>
        </w:rPr>
        <w:endnoteReference w:id="10"/>
      </w:r>
    </w:p>
    <w:p w14:paraId="39D754A3" w14:textId="62E6235A" w:rsidR="00EE1AD7" w:rsidRPr="00072A49" w:rsidRDefault="00EE1AD7" w:rsidP="003B23F8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Inadequate nurse staffing can lead to staff injures, nurse burnout and </w:t>
      </w:r>
      <w:r w:rsidR="00F264CF">
        <w:t xml:space="preserve">increased </w:t>
      </w:r>
      <w:proofErr w:type="spellStart"/>
      <w:r w:rsidR="00F264CF">
        <w:t>turnover.</w:t>
      </w:r>
      <w:r w:rsidR="00F264CF" w:rsidRPr="00F264CF">
        <w:rPr>
          <w:vertAlign w:val="superscript"/>
        </w:rPr>
        <w:t>ii</w:t>
      </w:r>
      <w:proofErr w:type="spellEnd"/>
    </w:p>
    <w:p w14:paraId="38E6C367" w14:textId="7BAF2BFD" w:rsidR="00F264CF" w:rsidRDefault="00EE6D0B" w:rsidP="003B23F8">
      <w:pPr>
        <w:pStyle w:val="ListParagraph"/>
        <w:numPr>
          <w:ilvl w:val="0"/>
          <w:numId w:val="11"/>
        </w:numPr>
        <w:spacing w:after="0" w:line="240" w:lineRule="auto"/>
      </w:pPr>
      <w:r>
        <w:t>A 2013 study found a significant association between mortality and understaffed nursing shifts in a large academic medical center, reinforcing the need to match staffing with patients’ needs for nursing care.</w:t>
      </w:r>
      <w:r>
        <w:rPr>
          <w:rStyle w:val="EndnoteReference"/>
        </w:rPr>
        <w:endnoteReference w:id="11"/>
      </w:r>
    </w:p>
    <w:p w14:paraId="0A377A0E" w14:textId="55BF03E6" w:rsidR="002D5278" w:rsidRDefault="002D5278" w:rsidP="003B23F8">
      <w:pPr>
        <w:pStyle w:val="ListParagraph"/>
        <w:numPr>
          <w:ilvl w:val="0"/>
          <w:numId w:val="11"/>
        </w:numPr>
        <w:spacing w:after="0" w:line="240" w:lineRule="auto"/>
      </w:pPr>
      <w:r>
        <w:lastRenderedPageBreak/>
        <w:t xml:space="preserve">Increases in </w:t>
      </w:r>
      <w:r w:rsidR="00730728">
        <w:t>RN</w:t>
      </w:r>
      <w:r>
        <w:t xml:space="preserve"> staffing have been shown to reduce the length of a patient’s stay by 24-31 percent.</w:t>
      </w:r>
      <w:r w:rsidR="007D19A1">
        <w:rPr>
          <w:rStyle w:val="EndnoteReference"/>
        </w:rPr>
        <w:endnoteReference w:id="12"/>
      </w:r>
      <w:r w:rsidR="00ED109B">
        <w:t xml:space="preserve">  </w:t>
      </w:r>
    </w:p>
    <w:p w14:paraId="3E7E94CB" w14:textId="191EF894" w:rsidR="002049D6" w:rsidRDefault="002049D6" w:rsidP="0009009D">
      <w:pPr>
        <w:spacing w:after="0" w:line="240" w:lineRule="auto"/>
      </w:pPr>
    </w:p>
    <w:p w14:paraId="54330E85" w14:textId="1428ECCD" w:rsidR="002049D6" w:rsidRPr="007E4E54" w:rsidRDefault="003E1887" w:rsidP="0009009D">
      <w:pPr>
        <w:spacing w:after="0" w:line="240" w:lineRule="auto"/>
        <w:rPr>
          <w:rFonts w:ascii="League Gothic" w:hAnsi="League Gothic"/>
          <w:color w:val="12175E"/>
          <w:sz w:val="24"/>
        </w:rPr>
      </w:pPr>
      <w:r>
        <w:rPr>
          <w:rFonts w:ascii="League Gothic" w:hAnsi="League Gothic"/>
          <w:color w:val="12175E"/>
          <w:sz w:val="24"/>
        </w:rPr>
        <w:t>Mandatory Overtime</w:t>
      </w:r>
    </w:p>
    <w:p w14:paraId="2830D3C0" w14:textId="6D129B30" w:rsidR="00E44C92" w:rsidRDefault="00D03AFB" w:rsidP="00D03AFB">
      <w:pPr>
        <w:pStyle w:val="ListParagraph"/>
        <w:numPr>
          <w:ilvl w:val="0"/>
          <w:numId w:val="12"/>
        </w:numPr>
        <w:spacing w:after="0" w:line="240" w:lineRule="auto"/>
      </w:pPr>
      <w:r>
        <w:t>Higher non-overtime nurse staffing decreases the odds of readmission of medical/surgical patients by approximately 50 percent and reduces post-discharge emergency department visits.</w:t>
      </w:r>
      <w:r>
        <w:rPr>
          <w:rStyle w:val="EndnoteReference"/>
        </w:rPr>
        <w:endnoteReference w:id="13"/>
      </w:r>
    </w:p>
    <w:p w14:paraId="08FB22B0" w14:textId="6D4AEF5B" w:rsidR="00C12DC0" w:rsidRPr="00C12DC0" w:rsidRDefault="00C12DC0" w:rsidP="00C12DC0">
      <w:pPr>
        <w:pStyle w:val="ListParagraph"/>
        <w:numPr>
          <w:ilvl w:val="0"/>
          <w:numId w:val="12"/>
        </w:numPr>
        <w:spacing w:after="0" w:line="240" w:lineRule="auto"/>
        <w:rPr>
          <w:rFonts w:cs="Helvetica"/>
        </w:rPr>
      </w:pPr>
      <w:r>
        <w:t>Nurses working 12 or more hours per shift report higher burnout and job dissatisfaction, and as hours increase to 13 or more, patient dissatisfaction increases as well.</w:t>
      </w:r>
      <w:r>
        <w:rPr>
          <w:rStyle w:val="EndnoteReference"/>
        </w:rPr>
        <w:endnoteReference w:id="14"/>
      </w:r>
    </w:p>
    <w:p w14:paraId="7DD860CB" w14:textId="1E0B9C86" w:rsidR="00C12DC0" w:rsidRPr="005E305A" w:rsidRDefault="00C375CD" w:rsidP="00D03AFB">
      <w:pPr>
        <w:pStyle w:val="ListParagraph"/>
        <w:numPr>
          <w:ilvl w:val="0"/>
          <w:numId w:val="12"/>
        </w:numPr>
        <w:spacing w:after="0" w:line="240" w:lineRule="auto"/>
      </w:pPr>
      <w:r>
        <w:rPr>
          <w:color w:val="000000"/>
          <w:shd w:val="clear" w:color="auto" w:fill="FFFFFF"/>
        </w:rPr>
        <w:t>Working overtime, whether at the end of a regularly scheduled shift (even an 8-hour shift) or working more than 40 hours in a week, was associated with a statistically significant increase in the risk of making an error.</w:t>
      </w:r>
      <w:r w:rsidR="00FE3CA4">
        <w:rPr>
          <w:rStyle w:val="EndnoteReference"/>
          <w:color w:val="000000"/>
          <w:shd w:val="clear" w:color="auto" w:fill="FFFFFF"/>
        </w:rPr>
        <w:endnoteReference w:id="15"/>
      </w:r>
      <w:r w:rsidR="00FE3CA4">
        <w:rPr>
          <w:color w:val="000000"/>
          <w:shd w:val="clear" w:color="auto" w:fill="FFFFFF"/>
        </w:rPr>
        <w:t>,</w:t>
      </w:r>
      <w:r w:rsidR="00FE3CA4">
        <w:rPr>
          <w:rStyle w:val="EndnoteReference"/>
          <w:color w:val="000000"/>
          <w:shd w:val="clear" w:color="auto" w:fill="FFFFFF"/>
        </w:rPr>
        <w:endnoteReference w:id="16"/>
      </w:r>
    </w:p>
    <w:p w14:paraId="3E80738E" w14:textId="2DEE8D1D" w:rsidR="005E305A" w:rsidRDefault="005E305A" w:rsidP="00D03AFB">
      <w:pPr>
        <w:pStyle w:val="ListParagraph"/>
        <w:numPr>
          <w:ilvl w:val="0"/>
          <w:numId w:val="12"/>
        </w:numPr>
        <w:spacing w:after="0" w:line="240" w:lineRule="auto"/>
      </w:pPr>
      <w:r>
        <w:rPr>
          <w:color w:val="000000"/>
          <w:shd w:val="clear" w:color="auto" w:fill="FFFFFF"/>
        </w:rPr>
        <w:t>According to a National Institute of Occupational Safety and Health (NIOSH)</w:t>
      </w:r>
      <w:r w:rsidR="003104AF">
        <w:rPr>
          <w:color w:val="000000"/>
          <w:shd w:val="clear" w:color="auto" w:fill="FFFFFF"/>
        </w:rPr>
        <w:t xml:space="preserve"> report</w:t>
      </w:r>
      <w:r>
        <w:rPr>
          <w:color w:val="000000"/>
          <w:shd w:val="clear" w:color="auto" w:fill="FFFFFF"/>
        </w:rPr>
        <w:t>,</w:t>
      </w:r>
      <w:r w:rsidR="003104A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working more than 40 hours per week (overtime), working extended shifts (more than 8 hours), and working both extended shifts and overtime can have adverse effects on worker health. Extended shifts have been associated with increased musculoskeletal injuries,</w:t>
      </w:r>
      <w:r w:rsidR="003104AF">
        <w:rPr>
          <w:sz w:val="20"/>
          <w:szCs w:val="20"/>
          <w:shd w:val="clear" w:color="auto" w:fill="FFFFFF"/>
          <w:vertAlign w:val="superscript"/>
        </w:rPr>
        <w:t xml:space="preserve"> </w:t>
      </w:r>
      <w:r>
        <w:rPr>
          <w:color w:val="000000"/>
          <w:shd w:val="clear" w:color="auto" w:fill="FFFFFF"/>
        </w:rPr>
        <w:t>cardiovascular symptoms,</w:t>
      </w:r>
      <w:r w:rsidR="003104A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the development of hypertension,</w:t>
      </w:r>
      <w:r w:rsidR="00B62857"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and higher risks for injury.</w:t>
      </w:r>
      <w:r w:rsidR="003104AF">
        <w:rPr>
          <w:rStyle w:val="EndnoteReference"/>
          <w:color w:val="000000"/>
          <w:shd w:val="clear" w:color="auto" w:fill="FFFFFF"/>
        </w:rPr>
        <w:endnoteReference w:id="17"/>
      </w:r>
    </w:p>
    <w:p w14:paraId="0208F982" w14:textId="47E80562" w:rsidR="00D708E9" w:rsidRDefault="00D708E9" w:rsidP="00D708E9">
      <w:pPr>
        <w:spacing w:after="0" w:line="240" w:lineRule="auto"/>
      </w:pPr>
    </w:p>
    <w:p w14:paraId="2B2359D8" w14:textId="0B72CE91" w:rsidR="00D708E9" w:rsidRDefault="00D708E9" w:rsidP="00D708E9">
      <w:pPr>
        <w:spacing w:after="0" w:line="240" w:lineRule="auto"/>
      </w:pPr>
      <w:r>
        <w:t xml:space="preserve">To learn more about nurse staffing and ONA, please visit </w:t>
      </w:r>
      <w:hyperlink r:id="rId8" w:history="1">
        <w:r w:rsidR="005205DD">
          <w:rPr>
            <w:rStyle w:val="Hyperlink"/>
          </w:rPr>
          <w:t>http://www.ohnurses.org/staffing</w:t>
        </w:r>
      </w:hyperlink>
      <w:r>
        <w:t xml:space="preserve">. </w:t>
      </w:r>
      <w:bookmarkStart w:id="0" w:name="_GoBack"/>
      <w:bookmarkEnd w:id="0"/>
    </w:p>
    <w:p w14:paraId="6F160762" w14:textId="76AE20E9" w:rsidR="002049D6" w:rsidRDefault="002049D6" w:rsidP="0009009D">
      <w:pPr>
        <w:spacing w:after="0" w:line="240" w:lineRule="auto"/>
      </w:pPr>
    </w:p>
    <w:p w14:paraId="11318DB3" w14:textId="59C1F370" w:rsidR="00D708E9" w:rsidRPr="00D708E9" w:rsidRDefault="00D708E9" w:rsidP="00D708E9">
      <w:pPr>
        <w:spacing w:after="0" w:line="240" w:lineRule="auto"/>
        <w:jc w:val="center"/>
        <w:rPr>
          <w:b/>
        </w:rPr>
      </w:pPr>
      <w:r w:rsidRPr="00D708E9">
        <w:rPr>
          <w:b/>
        </w:rPr>
        <w:t># # #</w:t>
      </w:r>
    </w:p>
    <w:p w14:paraId="2752035F" w14:textId="77777777" w:rsidR="00EE6D0B" w:rsidRDefault="00EE6D0B" w:rsidP="0009009D">
      <w:pPr>
        <w:spacing w:after="0" w:line="240" w:lineRule="auto"/>
      </w:pPr>
    </w:p>
    <w:sectPr w:rsidR="00EE6D0B" w:rsidSect="00072A49">
      <w:headerReference w:type="default" r:id="rId9"/>
      <w:headerReference w:type="first" r:id="rId10"/>
      <w:footerReference w:type="first" r:id="rId11"/>
      <w:type w:val="continuous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30384" w14:textId="77777777" w:rsidR="00646E2F" w:rsidRDefault="00646E2F" w:rsidP="00F8709F">
      <w:pPr>
        <w:spacing w:after="0" w:line="240" w:lineRule="auto"/>
      </w:pPr>
      <w:r>
        <w:separator/>
      </w:r>
    </w:p>
  </w:endnote>
  <w:endnote w:type="continuationSeparator" w:id="0">
    <w:p w14:paraId="0E45C05C" w14:textId="77777777" w:rsidR="00646E2F" w:rsidRDefault="00646E2F" w:rsidP="00F8709F">
      <w:pPr>
        <w:spacing w:after="0" w:line="240" w:lineRule="auto"/>
      </w:pPr>
      <w:r>
        <w:continuationSeparator/>
      </w:r>
    </w:p>
  </w:endnote>
  <w:endnote w:id="1">
    <w:p w14:paraId="28E013CB" w14:textId="1D23011D" w:rsidR="00D82BCD" w:rsidRDefault="00D82BCD">
      <w:pPr>
        <w:pStyle w:val="EndnoteText"/>
      </w:pPr>
      <w:r>
        <w:rPr>
          <w:rStyle w:val="EndnoteReference"/>
        </w:rPr>
        <w:endnoteRef/>
      </w:r>
      <w:r>
        <w:t xml:space="preserve"> American Nurses Association. Safe Staffing. </w:t>
      </w:r>
      <w:hyperlink r:id="rId1" w:history="1">
        <w:r w:rsidRPr="00B94D52">
          <w:rPr>
            <w:rStyle w:val="Hyperlink"/>
          </w:rPr>
          <w:t>http://www.rnaction.org/site/PageNavigator/nstat_take_action_safe_staffing.html</w:t>
        </w:r>
      </w:hyperlink>
      <w:r>
        <w:t>. Accessed 10/18/16.</w:t>
      </w:r>
    </w:p>
  </w:endnote>
  <w:endnote w:id="2">
    <w:p w14:paraId="7317427F" w14:textId="1C71E4C5" w:rsidR="00E834FD" w:rsidRDefault="00E834FD">
      <w:pPr>
        <w:pStyle w:val="EndnoteText"/>
      </w:pPr>
      <w:r>
        <w:rPr>
          <w:rStyle w:val="EndnoteReference"/>
        </w:rPr>
        <w:endnoteRef/>
      </w:r>
      <w:r>
        <w:t xml:space="preserve"> American Nurses Association. Optimal Nurse Staffing to Improve Quality of Care and Patient Outcomes. September 2015. </w:t>
      </w:r>
      <w:hyperlink r:id="rId2" w:history="1">
        <w:r w:rsidRPr="00BA2533">
          <w:rPr>
            <w:rStyle w:val="Hyperlink"/>
          </w:rPr>
          <w:t>http://www.nursingworld.org/DocumentVault/NursingPractice/Executive-Summary.pdf</w:t>
        </w:r>
      </w:hyperlink>
      <w:r>
        <w:t>. Accessed 10/19/16.</w:t>
      </w:r>
    </w:p>
  </w:endnote>
  <w:endnote w:id="3">
    <w:p w14:paraId="7BDE30AA" w14:textId="17FA337C" w:rsidR="00A02C67" w:rsidRDefault="00A02C6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A02C67">
        <w:t>Kronos Inc. Survey. Conducted by Health Leaders Media. Presented at 2013 AONE meeting Denver, CO March 20-23, 2013.</w:t>
      </w:r>
    </w:p>
  </w:endnote>
  <w:endnote w:id="4">
    <w:p w14:paraId="2E55CD07" w14:textId="0382C9ED" w:rsidR="00220367" w:rsidRDefault="00220367">
      <w:pPr>
        <w:pStyle w:val="EndnoteText"/>
      </w:pPr>
      <w:r>
        <w:rPr>
          <w:rStyle w:val="EndnoteReference"/>
        </w:rPr>
        <w:endnoteRef/>
      </w:r>
      <w:r>
        <w:t xml:space="preserve"> Ohio Nurses Association. Reference Proposal #4: Preventing Nurse Fatigue.</w:t>
      </w:r>
    </w:p>
  </w:endnote>
  <w:endnote w:id="5">
    <w:p w14:paraId="44497774" w14:textId="36A4243E" w:rsidR="00220367" w:rsidRDefault="00220367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color w:val="303030"/>
          <w:shd w:val="clear" w:color="auto" w:fill="FFFFFF"/>
        </w:rPr>
        <w:t>Lee KA. Self-reported sleep disturbances in employed women.</w:t>
      </w:r>
      <w:r>
        <w:rPr>
          <w:rStyle w:val="apple-converted-space"/>
          <w:color w:val="303030"/>
          <w:shd w:val="clear" w:color="auto" w:fill="FFFFFF"/>
        </w:rPr>
        <w:t> </w:t>
      </w:r>
      <w:r>
        <w:rPr>
          <w:rStyle w:val="ref-journal"/>
          <w:color w:val="303030"/>
          <w:shd w:val="clear" w:color="auto" w:fill="FFFFFF"/>
        </w:rPr>
        <w:t>Sleep.</w:t>
      </w:r>
      <w:r>
        <w:rPr>
          <w:rStyle w:val="apple-converted-space"/>
          <w:color w:val="303030"/>
          <w:shd w:val="clear" w:color="auto" w:fill="FFFFFF"/>
        </w:rPr>
        <w:t> </w:t>
      </w:r>
      <w:r>
        <w:rPr>
          <w:color w:val="303030"/>
          <w:shd w:val="clear" w:color="auto" w:fill="FFFFFF"/>
        </w:rPr>
        <w:t>1992;</w:t>
      </w:r>
      <w:r>
        <w:rPr>
          <w:rStyle w:val="ref-vol"/>
          <w:color w:val="303030"/>
          <w:shd w:val="clear" w:color="auto" w:fill="FFFFFF"/>
        </w:rPr>
        <w:t>15</w:t>
      </w:r>
      <w:r>
        <w:rPr>
          <w:color w:val="303030"/>
          <w:shd w:val="clear" w:color="auto" w:fill="FFFFFF"/>
        </w:rPr>
        <w:t>(6):493–98.</w:t>
      </w:r>
    </w:p>
  </w:endnote>
  <w:endnote w:id="6">
    <w:p w14:paraId="5DB1BBE7" w14:textId="34043956" w:rsidR="00B61B59" w:rsidRDefault="00B61B5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61B59">
        <w:rPr>
          <w:rFonts w:cs="Courier New"/>
          <w:color w:val="222222"/>
          <w:shd w:val="clear" w:color="auto" w:fill="FFFFFF"/>
        </w:rPr>
        <w:t>Rogers AE. The Effects of Fatigue and Sleepiness on Nurse Performance and Patient Safety. In: Hughes RG, editor. Patient Safety and Quality: An Evidence-Based Handbook for Nurses. Rockville (MD): Agency for Healthcare Research and Quality (US); 2008 Apr. Chapter 40.</w:t>
      </w:r>
      <w:r w:rsidRPr="00B61B59">
        <w:rPr>
          <w:rStyle w:val="apple-converted-space"/>
          <w:rFonts w:cs="Courier New"/>
          <w:color w:val="222222"/>
          <w:shd w:val="clear" w:color="auto" w:fill="FFFFFF"/>
        </w:rPr>
        <w:t> </w:t>
      </w:r>
      <w:r w:rsidRPr="00B61B59">
        <w:rPr>
          <w:rStyle w:val="bkciteavail"/>
          <w:rFonts w:cs="Courier New"/>
          <w:color w:val="222222"/>
          <w:shd w:val="clear" w:color="auto" w:fill="FFFFFF"/>
        </w:rPr>
        <w:t xml:space="preserve">Available from: </w:t>
      </w:r>
      <w:hyperlink r:id="rId3" w:history="1">
        <w:r w:rsidRPr="00BA2533">
          <w:rPr>
            <w:rStyle w:val="Hyperlink"/>
            <w:rFonts w:cs="Courier New"/>
            <w:shd w:val="clear" w:color="auto" w:fill="FFFFFF"/>
          </w:rPr>
          <w:t>https://www.ncbi.nlm.nih.gov/books/NBK2645/</w:t>
        </w:r>
      </w:hyperlink>
      <w:r>
        <w:rPr>
          <w:rStyle w:val="bkciteavail"/>
          <w:rFonts w:cs="Courier New"/>
          <w:color w:val="222222"/>
          <w:shd w:val="clear" w:color="auto" w:fill="FFFFFF"/>
        </w:rPr>
        <w:t xml:space="preserve"> </w:t>
      </w:r>
    </w:p>
  </w:endnote>
  <w:endnote w:id="7">
    <w:p w14:paraId="1EFBBE3A" w14:textId="6785C503" w:rsidR="00B61B59" w:rsidRDefault="00B61B59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color w:val="303030"/>
          <w:shd w:val="clear" w:color="auto" w:fill="FFFFFF"/>
        </w:rPr>
        <w:t>Fletcher A, Dawson D. A quantitative model of work-related fatigue; empirical evaluations.</w:t>
      </w:r>
      <w:r>
        <w:rPr>
          <w:rStyle w:val="apple-converted-space"/>
          <w:color w:val="303030"/>
          <w:shd w:val="clear" w:color="auto" w:fill="FFFFFF"/>
        </w:rPr>
        <w:t> </w:t>
      </w:r>
      <w:r>
        <w:rPr>
          <w:color w:val="303030"/>
          <w:shd w:val="clear" w:color="auto" w:fill="FFFFFF"/>
        </w:rPr>
        <w:t>2001;</w:t>
      </w:r>
      <w:r>
        <w:rPr>
          <w:rStyle w:val="ref-vol"/>
          <w:color w:val="303030"/>
          <w:shd w:val="clear" w:color="auto" w:fill="FFFFFF"/>
        </w:rPr>
        <w:t>44</w:t>
      </w:r>
      <w:r>
        <w:rPr>
          <w:color w:val="303030"/>
          <w:shd w:val="clear" w:color="auto" w:fill="FFFFFF"/>
        </w:rPr>
        <w:t>:475–88.</w:t>
      </w:r>
    </w:p>
  </w:endnote>
  <w:endnote w:id="8">
    <w:p w14:paraId="60DC08ED" w14:textId="0AAE02F7" w:rsidR="008D5502" w:rsidRDefault="008D5502">
      <w:pPr>
        <w:pStyle w:val="EndnoteText"/>
      </w:pPr>
      <w:r>
        <w:rPr>
          <w:rStyle w:val="EndnoteReference"/>
        </w:rPr>
        <w:endnoteRef/>
      </w:r>
      <w:r>
        <w:t xml:space="preserve"> Carpenter H, Dawson JM. Keeping nurses healthy, safe and well. American Nurse Today. Volume 10, Number 9: 6-8.</w:t>
      </w:r>
    </w:p>
  </w:endnote>
  <w:endnote w:id="9">
    <w:p w14:paraId="0FCBAF62" w14:textId="259D9F21" w:rsidR="002146FD" w:rsidRDefault="002146FD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>
        <w:t>Frith</w:t>
      </w:r>
      <w:proofErr w:type="spellEnd"/>
      <w:r>
        <w:t xml:space="preserve"> K, Anderson E, Tseng F, Fong E. Nurse staffing is an important strategy to prevent mediation errors in community </w:t>
      </w:r>
      <w:proofErr w:type="spellStart"/>
      <w:r>
        <w:t>hsopitals</w:t>
      </w:r>
      <w:proofErr w:type="spellEnd"/>
      <w:r>
        <w:t>. Nursing Economics. 2012; 30(5), 288-294.</w:t>
      </w:r>
    </w:p>
  </w:endnote>
  <w:endnote w:id="10">
    <w:p w14:paraId="72C1DC9D" w14:textId="2E530AEB" w:rsidR="00AF0F5F" w:rsidRDefault="00AF0F5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AF0F5F">
        <w:t xml:space="preserve">Aiken LH, </w:t>
      </w:r>
      <w:proofErr w:type="spellStart"/>
      <w:r w:rsidRPr="00AF0F5F">
        <w:t>Cimiotti</w:t>
      </w:r>
      <w:proofErr w:type="spellEnd"/>
      <w:r w:rsidRPr="00AF0F5F">
        <w:t xml:space="preserve"> JP, Sloane DM, Smith HL, Flynn L, Neff DF. Effects of nurse staffing and nurse education on patient deaths in hospitals with different nurse work environments. Med Care. 2011;49(12):1047-53.</w:t>
      </w:r>
    </w:p>
  </w:endnote>
  <w:endnote w:id="11">
    <w:p w14:paraId="3700E3FE" w14:textId="11E3FB9B" w:rsidR="00EE6D0B" w:rsidRDefault="00EE6D0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E6D0B">
        <w:t xml:space="preserve">McHugh MD, </w:t>
      </w:r>
      <w:proofErr w:type="spellStart"/>
      <w:r w:rsidRPr="00EE6D0B">
        <w:t>Berez</w:t>
      </w:r>
      <w:proofErr w:type="spellEnd"/>
      <w:r w:rsidRPr="00EE6D0B">
        <w:t xml:space="preserve"> J, Small DS. Hospitals with higher nurse staffing had lower odds of readmissions penalties than hospitals with lower staffing. Health </w:t>
      </w:r>
      <w:proofErr w:type="spellStart"/>
      <w:r w:rsidRPr="00EE6D0B">
        <w:t>Aff</w:t>
      </w:r>
      <w:proofErr w:type="spellEnd"/>
      <w:r w:rsidRPr="00EE6D0B">
        <w:t xml:space="preserve"> (Millwood). 2013;32(10):1740-7</w:t>
      </w:r>
      <w:r w:rsidR="00B61B59">
        <w:t>.</w:t>
      </w:r>
    </w:p>
  </w:endnote>
  <w:endnote w:id="12">
    <w:p w14:paraId="6E30D596" w14:textId="41E229FF" w:rsidR="007D19A1" w:rsidRDefault="007D19A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D19A1">
        <w:t xml:space="preserve">Kane R, </w:t>
      </w:r>
      <w:proofErr w:type="spellStart"/>
      <w:r w:rsidRPr="007D19A1">
        <w:t>Shamliyan</w:t>
      </w:r>
      <w:proofErr w:type="spellEnd"/>
      <w:r w:rsidRPr="007D19A1">
        <w:t xml:space="preserve"> T, Mueller C, Duval S, Wilt T. The Association of Registered Nurse Staffing Levels and Patient Outcomes. Systematic Review and Meta-Analysis. Med Care. 2007;45(12):1195-1204.</w:t>
      </w:r>
    </w:p>
  </w:endnote>
  <w:endnote w:id="13">
    <w:p w14:paraId="50077A2F" w14:textId="6238919E" w:rsidR="00D03AFB" w:rsidRDefault="00D03AF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03AFB">
        <w:t xml:space="preserve">Weiss ME, </w:t>
      </w:r>
      <w:proofErr w:type="spellStart"/>
      <w:r w:rsidRPr="00D03AFB">
        <w:t>Yakusheva</w:t>
      </w:r>
      <w:proofErr w:type="spellEnd"/>
      <w:r w:rsidRPr="00D03AFB">
        <w:t xml:space="preserve"> O, </w:t>
      </w:r>
      <w:proofErr w:type="spellStart"/>
      <w:r w:rsidRPr="00D03AFB">
        <w:t>Bobay</w:t>
      </w:r>
      <w:proofErr w:type="spellEnd"/>
      <w:r w:rsidRPr="00D03AFB">
        <w:t xml:space="preserve"> KL. Quality and cost analysis of nurse staffing, discharge preparation, and </w:t>
      </w:r>
      <w:proofErr w:type="spellStart"/>
      <w:r w:rsidRPr="00D03AFB">
        <w:t>postdischarge</w:t>
      </w:r>
      <w:proofErr w:type="spellEnd"/>
      <w:r w:rsidRPr="00D03AFB">
        <w:t xml:space="preserve"> utilization. Health </w:t>
      </w:r>
      <w:proofErr w:type="spellStart"/>
      <w:r w:rsidRPr="00D03AFB">
        <w:t>Serv</w:t>
      </w:r>
      <w:proofErr w:type="spellEnd"/>
      <w:r w:rsidRPr="00D03AFB">
        <w:t xml:space="preserve"> Res. 2011;46(5):1473-94</w:t>
      </w:r>
      <w:r w:rsidR="00B61B59">
        <w:t>.</w:t>
      </w:r>
    </w:p>
  </w:endnote>
  <w:endnote w:id="14">
    <w:p w14:paraId="6ECD67DF" w14:textId="6B67B2F3" w:rsidR="00C12DC0" w:rsidRDefault="00C12DC0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 w:rsidR="00A02C67" w:rsidRPr="00A02C67">
        <w:t>Stimpfel</w:t>
      </w:r>
      <w:proofErr w:type="spellEnd"/>
      <w:r w:rsidR="00A02C67" w:rsidRPr="00A02C67">
        <w:t xml:space="preserve"> AW, Sloane DM, Aiken LH. The Longer the Shifts for Hospital Nurses, the Higher the Levels of Burnout and Patient Dissatisfaction. Health Affairs. 2012;31(11):2501-9.</w:t>
      </w:r>
    </w:p>
  </w:endnote>
  <w:endnote w:id="15">
    <w:p w14:paraId="09DD73E4" w14:textId="7942E308" w:rsidR="00FE3CA4" w:rsidRDefault="00FE3CA4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color w:val="303030"/>
          <w:shd w:val="clear" w:color="auto" w:fill="FFFFFF"/>
        </w:rPr>
        <w:t>Scott L, Rogers A, Hwang WT, et al. The effects of critical care nurse work hours on vigilance and patient safety.</w:t>
      </w:r>
      <w:r>
        <w:rPr>
          <w:rStyle w:val="apple-converted-space"/>
          <w:color w:val="303030"/>
          <w:shd w:val="clear" w:color="auto" w:fill="FFFFFF"/>
        </w:rPr>
        <w:t> </w:t>
      </w:r>
      <w:r>
        <w:rPr>
          <w:rStyle w:val="ref-journal"/>
          <w:color w:val="303030"/>
          <w:shd w:val="clear" w:color="auto" w:fill="FFFFFF"/>
        </w:rPr>
        <w:t xml:space="preserve">J </w:t>
      </w:r>
      <w:proofErr w:type="spellStart"/>
      <w:r>
        <w:rPr>
          <w:rStyle w:val="ref-journal"/>
          <w:color w:val="303030"/>
          <w:shd w:val="clear" w:color="auto" w:fill="FFFFFF"/>
        </w:rPr>
        <w:t>Crit</w:t>
      </w:r>
      <w:proofErr w:type="spellEnd"/>
      <w:r>
        <w:rPr>
          <w:rStyle w:val="ref-journal"/>
          <w:color w:val="303030"/>
          <w:shd w:val="clear" w:color="auto" w:fill="FFFFFF"/>
        </w:rPr>
        <w:t xml:space="preserve"> Care </w:t>
      </w:r>
      <w:proofErr w:type="spellStart"/>
      <w:r>
        <w:rPr>
          <w:rStyle w:val="ref-journal"/>
          <w:color w:val="303030"/>
          <w:shd w:val="clear" w:color="auto" w:fill="FFFFFF"/>
        </w:rPr>
        <w:t>Nurs</w:t>
      </w:r>
      <w:proofErr w:type="spellEnd"/>
      <w:r>
        <w:rPr>
          <w:rStyle w:val="ref-journal"/>
          <w:color w:val="303030"/>
          <w:shd w:val="clear" w:color="auto" w:fill="FFFFFF"/>
        </w:rPr>
        <w:t>.</w:t>
      </w:r>
      <w:r>
        <w:rPr>
          <w:rStyle w:val="apple-converted-space"/>
          <w:color w:val="303030"/>
          <w:shd w:val="clear" w:color="auto" w:fill="FFFFFF"/>
        </w:rPr>
        <w:t> </w:t>
      </w:r>
      <w:r>
        <w:rPr>
          <w:color w:val="303030"/>
          <w:shd w:val="clear" w:color="auto" w:fill="FFFFFF"/>
        </w:rPr>
        <w:t>2006 Jan;</w:t>
      </w:r>
      <w:r>
        <w:rPr>
          <w:rStyle w:val="ref-vol"/>
          <w:color w:val="303030"/>
          <w:shd w:val="clear" w:color="auto" w:fill="FFFFFF"/>
        </w:rPr>
        <w:t>15</w:t>
      </w:r>
      <w:r>
        <w:rPr>
          <w:color w:val="303030"/>
          <w:shd w:val="clear" w:color="auto" w:fill="FFFFFF"/>
        </w:rPr>
        <w:t>(4):30–7.</w:t>
      </w:r>
    </w:p>
  </w:endnote>
  <w:endnote w:id="16">
    <w:p w14:paraId="41B277F0" w14:textId="1371CE8E" w:rsidR="00FE3CA4" w:rsidRDefault="00FE3CA4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color w:val="303030"/>
          <w:shd w:val="clear" w:color="auto" w:fill="FFFFFF"/>
        </w:rPr>
        <w:t>Rogers AE, Hwang WT, Scott LD, et al. Hospital staff nurse work hours and patient safety.</w:t>
      </w:r>
      <w:r>
        <w:rPr>
          <w:rStyle w:val="apple-converted-space"/>
          <w:color w:val="303030"/>
          <w:shd w:val="clear" w:color="auto" w:fill="FFFFFF"/>
        </w:rPr>
        <w:t> </w:t>
      </w:r>
      <w:r>
        <w:rPr>
          <w:rStyle w:val="ref-journal"/>
          <w:color w:val="303030"/>
          <w:shd w:val="clear" w:color="auto" w:fill="FFFFFF"/>
        </w:rPr>
        <w:t>Health Affairs.</w:t>
      </w:r>
      <w:r>
        <w:rPr>
          <w:rStyle w:val="apple-converted-space"/>
          <w:color w:val="303030"/>
          <w:shd w:val="clear" w:color="auto" w:fill="FFFFFF"/>
        </w:rPr>
        <w:t> </w:t>
      </w:r>
      <w:r>
        <w:rPr>
          <w:color w:val="303030"/>
          <w:shd w:val="clear" w:color="auto" w:fill="FFFFFF"/>
        </w:rPr>
        <w:t>2004 July;</w:t>
      </w:r>
      <w:r>
        <w:rPr>
          <w:rStyle w:val="ref-vol"/>
          <w:color w:val="303030"/>
          <w:shd w:val="clear" w:color="auto" w:fill="FFFFFF"/>
        </w:rPr>
        <w:t>23</w:t>
      </w:r>
      <w:r>
        <w:rPr>
          <w:color w:val="303030"/>
          <w:shd w:val="clear" w:color="auto" w:fill="FFFFFF"/>
        </w:rPr>
        <w:t>(4):202–12</w:t>
      </w:r>
    </w:p>
  </w:endnote>
  <w:endnote w:id="17">
    <w:p w14:paraId="5A02C3B6" w14:textId="612560BB" w:rsidR="003104AF" w:rsidRDefault="003104AF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color w:val="303030"/>
          <w:shd w:val="clear" w:color="auto" w:fill="FFFFFF"/>
        </w:rPr>
        <w:t>Caruso CC, Hitchcock EM, Dick RB, et al.</w:t>
      </w:r>
      <w:r>
        <w:rPr>
          <w:rStyle w:val="apple-converted-space"/>
          <w:color w:val="303030"/>
          <w:shd w:val="clear" w:color="auto" w:fill="FFFFFF"/>
        </w:rPr>
        <w:t> </w:t>
      </w:r>
      <w:r>
        <w:rPr>
          <w:rStyle w:val="ref-journal"/>
          <w:color w:val="303030"/>
          <w:shd w:val="clear" w:color="auto" w:fill="FFFFFF"/>
        </w:rPr>
        <w:t>Overtime and extended work shifts: recent findings on illness, injuries, and health behaviors.</w:t>
      </w:r>
      <w:r>
        <w:rPr>
          <w:rStyle w:val="apple-converted-space"/>
          <w:color w:val="303030"/>
          <w:shd w:val="clear" w:color="auto" w:fill="FFFFFF"/>
        </w:rPr>
        <w:t> </w:t>
      </w:r>
      <w:r>
        <w:rPr>
          <w:color w:val="303030"/>
          <w:shd w:val="clear" w:color="auto" w:fill="FFFFFF"/>
        </w:rPr>
        <w:t>Cincinnati, OH: U.S. Department of Health and Human Services, Centers for Disease Control and Prevention National Institute for Occupational Safety and Health; Apr</w:t>
      </w:r>
      <w:r w:rsidR="00AE30E5">
        <w:rPr>
          <w:color w:val="303030"/>
          <w:shd w:val="clear" w:color="auto" w:fill="FFFFFF"/>
        </w:rPr>
        <w:t>il</w:t>
      </w:r>
      <w:r>
        <w:rPr>
          <w:color w:val="303030"/>
          <w:shd w:val="clear" w:color="auto" w:fill="FFFFFF"/>
        </w:rPr>
        <w:t xml:space="preserve"> 2004.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ague Gothic">
    <w:altName w:val="SignPainter-HouseScript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36016" w14:textId="77777777" w:rsidR="00072A49" w:rsidRPr="009C0EE0" w:rsidRDefault="00072A49" w:rsidP="00072A49">
    <w:pPr>
      <w:pStyle w:val="Footer"/>
      <w:jc w:val="center"/>
      <w:rPr>
        <w:rStyle w:val="Strong"/>
        <w:rFonts w:cs="Helvetica"/>
        <w:b w:val="0"/>
        <w:color w:val="111111"/>
        <w:sz w:val="24"/>
        <w:szCs w:val="24"/>
        <w:bdr w:val="none" w:sz="0" w:space="0" w:color="auto" w:frame="1"/>
        <w:shd w:val="clear" w:color="auto" w:fill="FFFFFF"/>
      </w:rPr>
    </w:pPr>
    <w:r w:rsidRPr="009C0EE0">
      <w:rPr>
        <w:rStyle w:val="Strong"/>
        <w:rFonts w:cs="Helvetica"/>
        <w:b w:val="0"/>
        <w:color w:val="111111"/>
        <w:sz w:val="24"/>
        <w:szCs w:val="24"/>
        <w:bdr w:val="none" w:sz="0" w:space="0" w:color="auto" w:frame="1"/>
        <w:shd w:val="clear" w:color="auto" w:fill="FFFFFF"/>
      </w:rPr>
      <w:t>Ohio Nurses Association</w:t>
    </w:r>
    <w:r w:rsidRPr="009C0EE0">
      <w:rPr>
        <w:rFonts w:cs="Helvetica"/>
        <w:color w:val="111111"/>
        <w:sz w:val="24"/>
        <w:szCs w:val="24"/>
      </w:rPr>
      <w:t xml:space="preserve"> </w:t>
    </w:r>
    <w:r>
      <w:rPr>
        <w:rFonts w:cs="Helvetica"/>
        <w:color w:val="111111"/>
        <w:sz w:val="24"/>
        <w:szCs w:val="24"/>
      </w:rPr>
      <w:t xml:space="preserve"> </w:t>
    </w:r>
    <w:r w:rsidRPr="009C0EE0">
      <w:rPr>
        <w:rStyle w:val="Strong"/>
        <w:rFonts w:cs="Helvetica"/>
        <w:b w:val="0"/>
        <w:color w:val="111111"/>
        <w:sz w:val="24"/>
        <w:szCs w:val="24"/>
        <w:bdr w:val="none" w:sz="0" w:space="0" w:color="auto" w:frame="1"/>
        <w:shd w:val="clear" w:color="auto" w:fill="FFFFFF"/>
      </w:rPr>
      <w:t>4000 East Main Street</w:t>
    </w:r>
    <w:r w:rsidRPr="009C0EE0">
      <w:rPr>
        <w:rFonts w:cs="Helvetica"/>
        <w:color w:val="111111"/>
        <w:sz w:val="24"/>
        <w:szCs w:val="24"/>
      </w:rPr>
      <w:t xml:space="preserve"> </w:t>
    </w:r>
    <w:r>
      <w:rPr>
        <w:rFonts w:cs="Helvetica"/>
        <w:color w:val="111111"/>
        <w:sz w:val="24"/>
        <w:szCs w:val="24"/>
      </w:rPr>
      <w:t xml:space="preserve"> </w:t>
    </w:r>
    <w:r w:rsidRPr="009C0EE0">
      <w:rPr>
        <w:rStyle w:val="Strong"/>
        <w:rFonts w:cs="Helvetica"/>
        <w:b w:val="0"/>
        <w:color w:val="111111"/>
        <w:sz w:val="24"/>
        <w:szCs w:val="24"/>
        <w:bdr w:val="none" w:sz="0" w:space="0" w:color="auto" w:frame="1"/>
        <w:shd w:val="clear" w:color="auto" w:fill="FFFFFF"/>
      </w:rPr>
      <w:t xml:space="preserve">Columbus, Ohio </w:t>
    </w:r>
    <w:r>
      <w:rPr>
        <w:rStyle w:val="Strong"/>
        <w:rFonts w:cs="Helvetica"/>
        <w:b w:val="0"/>
        <w:color w:val="111111"/>
        <w:sz w:val="24"/>
        <w:szCs w:val="24"/>
        <w:bdr w:val="none" w:sz="0" w:space="0" w:color="auto" w:frame="1"/>
        <w:shd w:val="clear" w:color="auto" w:fill="FFFFFF"/>
      </w:rPr>
      <w:t xml:space="preserve"> </w:t>
    </w:r>
    <w:r w:rsidRPr="009C0EE0">
      <w:rPr>
        <w:rStyle w:val="Strong"/>
        <w:rFonts w:cs="Helvetica"/>
        <w:b w:val="0"/>
        <w:color w:val="111111"/>
        <w:sz w:val="24"/>
        <w:szCs w:val="24"/>
        <w:bdr w:val="none" w:sz="0" w:space="0" w:color="auto" w:frame="1"/>
        <w:shd w:val="clear" w:color="auto" w:fill="FFFFFF"/>
      </w:rPr>
      <w:t>43213</w:t>
    </w:r>
  </w:p>
  <w:p w14:paraId="28D9FE44" w14:textId="77777777" w:rsidR="00072A49" w:rsidRPr="009C0EE0" w:rsidRDefault="00072A49" w:rsidP="00072A49">
    <w:pPr>
      <w:pStyle w:val="Footer"/>
      <w:jc w:val="center"/>
      <w:rPr>
        <w:sz w:val="24"/>
        <w:szCs w:val="24"/>
      </w:rPr>
    </w:pPr>
    <w:r w:rsidRPr="009C0EE0">
      <w:rPr>
        <w:rStyle w:val="Strong"/>
        <w:rFonts w:cs="Helvetica"/>
        <w:b w:val="0"/>
        <w:color w:val="111111"/>
        <w:sz w:val="24"/>
        <w:szCs w:val="24"/>
        <w:bdr w:val="none" w:sz="0" w:space="0" w:color="auto" w:frame="1"/>
        <w:shd w:val="clear" w:color="auto" w:fill="FFFFFF"/>
      </w:rPr>
      <w:t xml:space="preserve">Phone: </w:t>
    </w:r>
    <w:r w:rsidRPr="009C0EE0">
      <w:rPr>
        <w:rFonts w:cs="Helvetica"/>
        <w:color w:val="111111"/>
        <w:sz w:val="24"/>
        <w:szCs w:val="24"/>
        <w:shd w:val="clear" w:color="auto" w:fill="FFFFFF"/>
      </w:rPr>
      <w:t>614-237-5414</w:t>
    </w:r>
    <w:r>
      <w:rPr>
        <w:rFonts w:cs="Helvetica"/>
        <w:color w:val="111111"/>
        <w:sz w:val="24"/>
        <w:szCs w:val="24"/>
        <w:shd w:val="clear" w:color="auto" w:fill="FFFFFF"/>
      </w:rPr>
      <w:t xml:space="preserve"> or </w:t>
    </w:r>
    <w:r w:rsidRPr="009C0EE0">
      <w:rPr>
        <w:rFonts w:cs="Helvetica"/>
        <w:color w:val="111111"/>
        <w:sz w:val="24"/>
        <w:szCs w:val="24"/>
        <w:shd w:val="clear" w:color="auto" w:fill="FFFFFF"/>
      </w:rPr>
      <w:t>1-800-735-0056</w:t>
    </w:r>
  </w:p>
  <w:p w14:paraId="394D69F2" w14:textId="77777777" w:rsidR="00072A49" w:rsidRDefault="00072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F4931" w14:textId="77777777" w:rsidR="00646E2F" w:rsidRDefault="00646E2F" w:rsidP="00F8709F">
      <w:pPr>
        <w:spacing w:after="0" w:line="240" w:lineRule="auto"/>
      </w:pPr>
      <w:r>
        <w:separator/>
      </w:r>
    </w:p>
  </w:footnote>
  <w:footnote w:type="continuationSeparator" w:id="0">
    <w:p w14:paraId="64A874C3" w14:textId="77777777" w:rsidR="00646E2F" w:rsidRDefault="00646E2F" w:rsidP="00F87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7C42F" w14:textId="77777777" w:rsidR="00E31091" w:rsidRDefault="00E31091" w:rsidP="009C0EE0">
    <w:pPr>
      <w:pStyle w:val="Header"/>
      <w:jc w:val="center"/>
    </w:pPr>
  </w:p>
  <w:p w14:paraId="360DF46D" w14:textId="77777777" w:rsidR="00E31091" w:rsidRDefault="00E31091" w:rsidP="009C0EE0">
    <w:pPr>
      <w:pStyle w:val="Header"/>
      <w:jc w:val="center"/>
    </w:pPr>
  </w:p>
  <w:p w14:paraId="5066B9A9" w14:textId="77777777" w:rsidR="00E31091" w:rsidRDefault="00E31091" w:rsidP="009C0EE0">
    <w:pPr>
      <w:pStyle w:val="Header"/>
      <w:jc w:val="center"/>
    </w:pPr>
  </w:p>
  <w:p w14:paraId="0FED6DDA" w14:textId="77777777" w:rsidR="00E31091" w:rsidRDefault="00E31091" w:rsidP="009C0EE0">
    <w:pPr>
      <w:pStyle w:val="Header"/>
      <w:jc w:val="center"/>
    </w:pPr>
  </w:p>
  <w:p w14:paraId="69AECA5B" w14:textId="4FE3970A" w:rsidR="007B49C6" w:rsidRDefault="008B7F6C" w:rsidP="009C0EE0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D3FAEA" wp14:editId="5C4896CC">
          <wp:simplePos x="0" y="0"/>
          <wp:positionH relativeFrom="column">
            <wp:posOffset>2552700</wp:posOffset>
          </wp:positionH>
          <wp:positionV relativeFrom="page">
            <wp:posOffset>312420</wp:posOffset>
          </wp:positionV>
          <wp:extent cx="1295400" cy="94107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cked_Color150x109@30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941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ECBF4" w14:textId="5C94BCB2" w:rsidR="00DF4A95" w:rsidRDefault="00DF4A9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117E981" wp14:editId="1ED0FBF3">
          <wp:simplePos x="0" y="0"/>
          <wp:positionH relativeFrom="column">
            <wp:posOffset>2453640</wp:posOffset>
          </wp:positionH>
          <wp:positionV relativeFrom="page">
            <wp:posOffset>464820</wp:posOffset>
          </wp:positionV>
          <wp:extent cx="1295400" cy="94107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cked_Color150x109@30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941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831DEE"/>
    <w:multiLevelType w:val="hybridMultilevel"/>
    <w:tmpl w:val="F03A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87F2D"/>
    <w:multiLevelType w:val="hybridMultilevel"/>
    <w:tmpl w:val="52C83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21C27"/>
    <w:multiLevelType w:val="hybridMultilevel"/>
    <w:tmpl w:val="8C449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E5A66"/>
    <w:multiLevelType w:val="hybridMultilevel"/>
    <w:tmpl w:val="77DA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83864"/>
    <w:multiLevelType w:val="hybridMultilevel"/>
    <w:tmpl w:val="458A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53572"/>
    <w:multiLevelType w:val="hybridMultilevel"/>
    <w:tmpl w:val="4D8E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E27E4"/>
    <w:multiLevelType w:val="hybridMultilevel"/>
    <w:tmpl w:val="083AF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118FF"/>
    <w:multiLevelType w:val="hybridMultilevel"/>
    <w:tmpl w:val="2F647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26DBF"/>
    <w:multiLevelType w:val="hybridMultilevel"/>
    <w:tmpl w:val="EEAC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7730E"/>
    <w:multiLevelType w:val="hybridMultilevel"/>
    <w:tmpl w:val="7464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762D6"/>
    <w:multiLevelType w:val="hybridMultilevel"/>
    <w:tmpl w:val="FE2ED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51746"/>
    <w:multiLevelType w:val="hybridMultilevel"/>
    <w:tmpl w:val="13E4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458E3"/>
    <w:multiLevelType w:val="hybridMultilevel"/>
    <w:tmpl w:val="7298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13"/>
  </w:num>
  <w:num w:numId="11">
    <w:abstractNumId w:val="6"/>
  </w:num>
  <w:num w:numId="12">
    <w:abstractNumId w:val="1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6C"/>
    <w:rsid w:val="000172E8"/>
    <w:rsid w:val="00030228"/>
    <w:rsid w:val="000540F6"/>
    <w:rsid w:val="00072A49"/>
    <w:rsid w:val="0009009D"/>
    <w:rsid w:val="000A5AA7"/>
    <w:rsid w:val="000E0249"/>
    <w:rsid w:val="000F27A4"/>
    <w:rsid w:val="00103E4D"/>
    <w:rsid w:val="00141E6C"/>
    <w:rsid w:val="001631F6"/>
    <w:rsid w:val="001744FF"/>
    <w:rsid w:val="00181A77"/>
    <w:rsid w:val="00186136"/>
    <w:rsid w:val="00186C9F"/>
    <w:rsid w:val="001A2D0F"/>
    <w:rsid w:val="001B0089"/>
    <w:rsid w:val="001D70CA"/>
    <w:rsid w:val="002049D6"/>
    <w:rsid w:val="002146FD"/>
    <w:rsid w:val="00220367"/>
    <w:rsid w:val="00256B11"/>
    <w:rsid w:val="00260CD6"/>
    <w:rsid w:val="00266D0B"/>
    <w:rsid w:val="002D5278"/>
    <w:rsid w:val="002E5E8B"/>
    <w:rsid w:val="003104AF"/>
    <w:rsid w:val="00314175"/>
    <w:rsid w:val="00324306"/>
    <w:rsid w:val="0033279F"/>
    <w:rsid w:val="0036001E"/>
    <w:rsid w:val="00377C11"/>
    <w:rsid w:val="00381237"/>
    <w:rsid w:val="00386FB9"/>
    <w:rsid w:val="003B23F8"/>
    <w:rsid w:val="003B7ED1"/>
    <w:rsid w:val="003D7594"/>
    <w:rsid w:val="003E1887"/>
    <w:rsid w:val="00442589"/>
    <w:rsid w:val="00493203"/>
    <w:rsid w:val="004A509C"/>
    <w:rsid w:val="00507109"/>
    <w:rsid w:val="005205DD"/>
    <w:rsid w:val="00547BA4"/>
    <w:rsid w:val="00554EF3"/>
    <w:rsid w:val="00562EB3"/>
    <w:rsid w:val="005E305A"/>
    <w:rsid w:val="00613244"/>
    <w:rsid w:val="00614919"/>
    <w:rsid w:val="00646E2F"/>
    <w:rsid w:val="006625F2"/>
    <w:rsid w:val="006A2774"/>
    <w:rsid w:val="006C0A1A"/>
    <w:rsid w:val="006F3768"/>
    <w:rsid w:val="007034E6"/>
    <w:rsid w:val="00723479"/>
    <w:rsid w:val="00730728"/>
    <w:rsid w:val="00764198"/>
    <w:rsid w:val="007B49C6"/>
    <w:rsid w:val="007D19A1"/>
    <w:rsid w:val="007E4E54"/>
    <w:rsid w:val="0080798B"/>
    <w:rsid w:val="00812D36"/>
    <w:rsid w:val="008144FE"/>
    <w:rsid w:val="00817352"/>
    <w:rsid w:val="00833453"/>
    <w:rsid w:val="00872043"/>
    <w:rsid w:val="008B4831"/>
    <w:rsid w:val="008B6257"/>
    <w:rsid w:val="008B7F6C"/>
    <w:rsid w:val="008D5502"/>
    <w:rsid w:val="008E1ADA"/>
    <w:rsid w:val="009009D0"/>
    <w:rsid w:val="00964780"/>
    <w:rsid w:val="009A0CB4"/>
    <w:rsid w:val="009A439F"/>
    <w:rsid w:val="009C0EE0"/>
    <w:rsid w:val="00A02C67"/>
    <w:rsid w:val="00A43055"/>
    <w:rsid w:val="00A82F0B"/>
    <w:rsid w:val="00AA5E10"/>
    <w:rsid w:val="00AB7FCC"/>
    <w:rsid w:val="00AE0ECB"/>
    <w:rsid w:val="00AE30E5"/>
    <w:rsid w:val="00AF0F5F"/>
    <w:rsid w:val="00AF3377"/>
    <w:rsid w:val="00B61B59"/>
    <w:rsid w:val="00B62857"/>
    <w:rsid w:val="00B9657C"/>
    <w:rsid w:val="00BB449C"/>
    <w:rsid w:val="00BC1CD4"/>
    <w:rsid w:val="00BC32C3"/>
    <w:rsid w:val="00BE150D"/>
    <w:rsid w:val="00C03E42"/>
    <w:rsid w:val="00C12DC0"/>
    <w:rsid w:val="00C375CD"/>
    <w:rsid w:val="00C4105F"/>
    <w:rsid w:val="00C44A63"/>
    <w:rsid w:val="00CA3106"/>
    <w:rsid w:val="00CE702B"/>
    <w:rsid w:val="00CF663C"/>
    <w:rsid w:val="00D03AFB"/>
    <w:rsid w:val="00D07A8D"/>
    <w:rsid w:val="00D708E9"/>
    <w:rsid w:val="00D82BCD"/>
    <w:rsid w:val="00D84758"/>
    <w:rsid w:val="00D85C88"/>
    <w:rsid w:val="00DB3782"/>
    <w:rsid w:val="00DE2521"/>
    <w:rsid w:val="00DF0D9C"/>
    <w:rsid w:val="00DF4A95"/>
    <w:rsid w:val="00DF4AD2"/>
    <w:rsid w:val="00E31091"/>
    <w:rsid w:val="00E31AE3"/>
    <w:rsid w:val="00E417F5"/>
    <w:rsid w:val="00E44C92"/>
    <w:rsid w:val="00E8306F"/>
    <w:rsid w:val="00E834FD"/>
    <w:rsid w:val="00E91A4A"/>
    <w:rsid w:val="00ED109B"/>
    <w:rsid w:val="00EE1AD7"/>
    <w:rsid w:val="00EE6D0B"/>
    <w:rsid w:val="00EF28C2"/>
    <w:rsid w:val="00F000DF"/>
    <w:rsid w:val="00F264CF"/>
    <w:rsid w:val="00F64714"/>
    <w:rsid w:val="00F82FB1"/>
    <w:rsid w:val="00F8709F"/>
    <w:rsid w:val="00F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D4EE32"/>
  <w15:docId w15:val="{A2C6AC3D-81BD-4339-AFDA-6C1C9CDB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39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86C9F"/>
  </w:style>
  <w:style w:type="character" w:styleId="Strong">
    <w:name w:val="Strong"/>
    <w:basedOn w:val="DefaultParagraphFont"/>
    <w:uiPriority w:val="22"/>
    <w:qFormat/>
    <w:rsid w:val="00186C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3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09F"/>
  </w:style>
  <w:style w:type="paragraph" w:styleId="Footer">
    <w:name w:val="footer"/>
    <w:basedOn w:val="Normal"/>
    <w:link w:val="FooterChar"/>
    <w:uiPriority w:val="99"/>
    <w:unhideWhenUsed/>
    <w:rsid w:val="00F87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09F"/>
  </w:style>
  <w:style w:type="paragraph" w:styleId="BalloonText">
    <w:name w:val="Balloon Text"/>
    <w:basedOn w:val="Normal"/>
    <w:link w:val="BalloonTextChar"/>
    <w:uiPriority w:val="99"/>
    <w:semiHidden/>
    <w:unhideWhenUsed/>
    <w:rsid w:val="00AE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CB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305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305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43055"/>
    <w:rPr>
      <w:vertAlign w:val="superscript"/>
    </w:rPr>
  </w:style>
  <w:style w:type="character" w:customStyle="1" w:styleId="ref-journal">
    <w:name w:val="ref-journal"/>
    <w:basedOn w:val="DefaultParagraphFont"/>
    <w:rsid w:val="00220367"/>
  </w:style>
  <w:style w:type="character" w:customStyle="1" w:styleId="ref-vol">
    <w:name w:val="ref-vol"/>
    <w:basedOn w:val="DefaultParagraphFont"/>
    <w:rsid w:val="00220367"/>
  </w:style>
  <w:style w:type="character" w:customStyle="1" w:styleId="bkciteavail">
    <w:name w:val="bk_cite_avail"/>
    <w:basedOn w:val="DefaultParagraphFont"/>
    <w:rsid w:val="00B61B59"/>
  </w:style>
  <w:style w:type="character" w:styleId="CommentReference">
    <w:name w:val="annotation reference"/>
    <w:basedOn w:val="DefaultParagraphFont"/>
    <w:uiPriority w:val="99"/>
    <w:semiHidden/>
    <w:unhideWhenUsed/>
    <w:rsid w:val="00E310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09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09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0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0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1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nurses.org/staff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cbi.nlm.nih.gov/books/NBK2645/" TargetMode="External"/><Relationship Id="rId2" Type="http://schemas.openxmlformats.org/officeDocument/2006/relationships/hyperlink" Target="http://www.nursingworld.org/DocumentVault/NursingPractice/Executive-Summary.pdf" TargetMode="External"/><Relationship Id="rId1" Type="http://schemas.openxmlformats.org/officeDocument/2006/relationships/hyperlink" Target="http://www.rnaction.org/site/PageNavigator/nstat_take_action_safe_staffing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0F14A-99CD-4C92-AED1-5638BF40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Todd Rudy</dc:creator>
  <cp:keywords/>
  <dc:description/>
  <cp:lastModifiedBy>Molly Todd Rudy</cp:lastModifiedBy>
  <cp:revision>3</cp:revision>
  <cp:lastPrinted>2016-10-14T18:45:00Z</cp:lastPrinted>
  <dcterms:created xsi:type="dcterms:W3CDTF">2016-12-20T15:27:00Z</dcterms:created>
  <dcterms:modified xsi:type="dcterms:W3CDTF">2016-12-27T20:55:00Z</dcterms:modified>
</cp:coreProperties>
</file>